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FC" w:rsidRPr="00E301B0" w:rsidRDefault="00CC47FC" w:rsidP="009D7D91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Presidencia de Colotlán, Jalisco</w:t>
      </w:r>
    </w:p>
    <w:p w:rsidR="00CC47FC" w:rsidRPr="00E301B0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No. Oficio.-</w:t>
      </w:r>
      <w:r w:rsidR="002A7351">
        <w:rPr>
          <w:rFonts w:asciiTheme="minorHAnsi" w:hAnsiTheme="minorHAnsi" w:cs="Arial"/>
          <w:b/>
          <w:color w:val="000000" w:themeColor="text1"/>
          <w:sz w:val="22"/>
          <w:szCs w:val="22"/>
        </w:rPr>
        <w:t>1339</w:t>
      </w:r>
      <w:r w:rsidR="00694D32">
        <w:rPr>
          <w:rFonts w:asciiTheme="minorHAnsi" w:hAnsiTheme="minorHAnsi" w:cs="Arial"/>
          <w:b/>
          <w:color w:val="FF0000"/>
          <w:sz w:val="22"/>
          <w:szCs w:val="22"/>
        </w:rPr>
        <w:t>/2017</w:t>
      </w:r>
    </w:p>
    <w:p w:rsidR="00CC47FC" w:rsidRPr="00E301B0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Asunto: Convocatoria </w:t>
      </w:r>
    </w:p>
    <w:p w:rsidR="00CC47FC" w:rsidRPr="00E301B0" w:rsidRDefault="00CC47FC" w:rsidP="00CC47FC">
      <w:pPr>
        <w:pStyle w:val="Sinespaciado"/>
        <w:jc w:val="right"/>
        <w:rPr>
          <w:rFonts w:cs="Arial"/>
          <w:b/>
          <w:color w:val="000000" w:themeColor="text1"/>
        </w:rPr>
      </w:pPr>
      <w:r w:rsidRPr="00E301B0">
        <w:rPr>
          <w:rFonts w:cs="Arial"/>
          <w:b/>
          <w:color w:val="000000" w:themeColor="text1"/>
        </w:rPr>
        <w:t xml:space="preserve">Colotlán, Jalisco, a </w:t>
      </w:r>
      <w:r w:rsidR="002A7351">
        <w:rPr>
          <w:rFonts w:cs="Arial"/>
          <w:b/>
          <w:color w:val="FF0000"/>
        </w:rPr>
        <w:t>24</w:t>
      </w:r>
      <w:r w:rsidR="000D60CB">
        <w:rPr>
          <w:rFonts w:cs="Arial"/>
          <w:b/>
          <w:color w:val="FF0000"/>
        </w:rPr>
        <w:t xml:space="preserve"> de Julio</w:t>
      </w:r>
      <w:r w:rsidR="00694D32">
        <w:rPr>
          <w:rFonts w:cs="Arial"/>
          <w:b/>
          <w:color w:val="FF0000"/>
        </w:rPr>
        <w:t xml:space="preserve"> 2017</w:t>
      </w:r>
      <w:r w:rsidRPr="00D82FB4">
        <w:rPr>
          <w:rFonts w:cs="Arial"/>
          <w:b/>
          <w:color w:val="FF0000"/>
        </w:rPr>
        <w:t>.</w:t>
      </w:r>
    </w:p>
    <w:p w:rsidR="00162EBD" w:rsidRPr="00E301B0" w:rsidRDefault="00162EBD" w:rsidP="00061C63">
      <w:pPr>
        <w:pStyle w:val="Sinespaciado"/>
        <w:rPr>
          <w:rFonts w:cs="Arial"/>
          <w:b/>
          <w:color w:val="000000" w:themeColor="text1"/>
        </w:rPr>
      </w:pPr>
    </w:p>
    <w:p w:rsidR="00162EBD" w:rsidRPr="00E301B0" w:rsidRDefault="00162EBD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61C63" w:rsidRDefault="00162EBD" w:rsidP="00B557E5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es-MX"/>
        </w:rPr>
      </w:pPr>
      <w:r w:rsidRPr="00E301B0">
        <w:rPr>
          <w:rFonts w:asciiTheme="minorHAnsi" w:hAnsiTheme="minorHAnsi" w:cs="Arial"/>
          <w:color w:val="000000" w:themeColor="text1"/>
          <w:sz w:val="22"/>
          <w:szCs w:val="22"/>
        </w:rPr>
        <w:t xml:space="preserve">     </w:t>
      </w:r>
      <w:r w:rsidR="00CC47FC" w:rsidRPr="00E301B0">
        <w:rPr>
          <w:rFonts w:asciiTheme="minorHAnsi" w:hAnsiTheme="minorHAnsi" w:cs="Arial"/>
          <w:color w:val="000000" w:themeColor="text1"/>
          <w:sz w:val="22"/>
          <w:szCs w:val="22"/>
        </w:rPr>
        <w:t>El suscrito C. Armando Pinedo Martínez</w:t>
      </w:r>
      <w:r w:rsidR="00CC47FC" w:rsidRPr="00E301B0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, </w:t>
      </w:r>
      <w:r w:rsidR="00CC47FC" w:rsidRPr="00E301B0">
        <w:rPr>
          <w:rFonts w:asciiTheme="minorHAnsi" w:hAnsiTheme="minorHAnsi" w:cs="Arial"/>
          <w:color w:val="000000" w:themeColor="text1"/>
          <w:sz w:val="22"/>
          <w:szCs w:val="22"/>
        </w:rPr>
        <w:t xml:space="preserve">Presidente Municipal de Colotlán, Jalisco, a través de este conducto, de la manera más atenta y con fundamento en lo dispuesto por los artículos 1, 29 Fracción I, 30, 31, 32, 34, 47 fracción III,  49 fracciones II y III todos de la Ley del Gobierno y la Administración Pública Municipal del Estado de Jalisco, le </w:t>
      </w:r>
      <w:r w:rsidR="00CC47FC"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CONVOCA</w:t>
      </w:r>
      <w:r w:rsidR="00CC47FC" w:rsidRPr="00E301B0">
        <w:rPr>
          <w:rFonts w:asciiTheme="minorHAnsi" w:hAnsiTheme="minorHAnsi" w:cs="Arial"/>
          <w:color w:val="000000" w:themeColor="text1"/>
          <w:sz w:val="22"/>
          <w:szCs w:val="22"/>
        </w:rPr>
        <w:t xml:space="preserve"> a Usted para que asista a la </w:t>
      </w:r>
      <w:r w:rsidR="00A34D65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2</w:t>
      </w:r>
      <w:r w:rsidR="002A7351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6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ª </w:t>
      </w:r>
      <w:r w:rsidR="00694D32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VIGESIMA</w:t>
      </w:r>
      <w:r w:rsidR="001A4061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 </w:t>
      </w:r>
      <w:r w:rsidR="002A7351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SEXTA</w:t>
      </w:r>
      <w:r w:rsidR="00A34D65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 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SESIÓN ORDINARIA </w:t>
      </w:r>
      <w:r w:rsidRPr="00E301B0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de este 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H. AYUNTAMIENTO CONSTITUCIONAL</w:t>
      </w:r>
      <w:r w:rsidRPr="00E301B0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; misma que tendrá verificativo el día</w:t>
      </w:r>
      <w:r w:rsidRPr="00E301B0">
        <w:rPr>
          <w:rFonts w:asciiTheme="minorHAnsi" w:hAnsiTheme="minorHAnsi" w:cs="Arial"/>
          <w:bCs/>
          <w:color w:val="000000" w:themeColor="text1"/>
          <w:sz w:val="22"/>
          <w:szCs w:val="22"/>
          <w:lang w:val="es-MX"/>
        </w:rPr>
        <w:t xml:space="preserve">  </w:t>
      </w:r>
      <w:r w:rsidR="002A7351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>MIERCOLES 26</w:t>
      </w:r>
      <w:r w:rsidR="000D60CB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 xml:space="preserve"> DE JULIO</w:t>
      </w:r>
      <w:r w:rsidR="00694D32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 xml:space="preserve"> 2017</w:t>
      </w:r>
      <w:r w:rsidR="009E223A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, a las </w:t>
      </w:r>
      <w:r w:rsidR="002A7351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09</w:t>
      </w:r>
      <w:r w:rsidR="001E4F44"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:0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0 horas,</w:t>
      </w:r>
      <w:r w:rsidRPr="00E301B0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 en las Instalaciones de la Sala de Cabildo, proponiendo al efecto el siguiente: </w:t>
      </w:r>
    </w:p>
    <w:p w:rsidR="007A4FFC" w:rsidRPr="00E301B0" w:rsidRDefault="007A4FFC" w:rsidP="00B557E5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es-MX"/>
        </w:rPr>
      </w:pPr>
    </w:p>
    <w:p w:rsidR="00061C63" w:rsidRPr="00E301B0" w:rsidRDefault="00CC47FC" w:rsidP="00061C63">
      <w:pPr>
        <w:pStyle w:val="Textoindependiente"/>
        <w:spacing w:line="360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ORDEN DEL DÍA</w:t>
      </w:r>
    </w:p>
    <w:p w:rsidR="00061C63" w:rsidRDefault="00E301B0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Lista de A</w:t>
      </w:r>
      <w:r w:rsidR="00061C63"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sistencia.</w:t>
      </w:r>
    </w:p>
    <w:p w:rsidR="006E76C5" w:rsidRDefault="006E76C5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Asistencias: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</w:t>
      </w:r>
      <w:r w:rsidR="002F2B1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10</w:t>
      </w:r>
      <w:r w:rsidR="00D82FB4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,     </w:t>
      </w: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Faltas: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</w:t>
      </w:r>
      <w:r w:rsidR="00D82FB4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</w:t>
      </w:r>
      <w:r w:rsidR="002F2B1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0</w:t>
      </w:r>
      <w:r w:rsidR="00D82FB4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     </w:t>
      </w: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, 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 </w:t>
      </w: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Justificaciones: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</w:t>
      </w:r>
      <w:r w:rsidR="002F2B1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01</w:t>
      </w:r>
      <w:r w:rsidR="004E4415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y </w:t>
      </w:r>
    </w:p>
    <w:p w:rsidR="006E76C5" w:rsidRPr="00E301B0" w:rsidRDefault="006E76C5" w:rsidP="004936A5">
      <w:p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061C63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Instalación legal de la sesión.</w:t>
      </w:r>
    </w:p>
    <w:p w:rsidR="001A4061" w:rsidRPr="004936A5" w:rsidRDefault="006E76C5" w:rsidP="004936A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Horario de inicio: </w:t>
      </w:r>
      <w:r w:rsidR="00D82FB4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</w:t>
      </w:r>
      <w:r w:rsidR="001E05B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   </w:t>
      </w:r>
      <w:r w:rsidR="000D60C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2F2B1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9:12</w:t>
      </w:r>
      <w:r w:rsidR="000D60C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</w:t>
      </w:r>
      <w:r w:rsidR="001E05B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       </w:t>
      </w:r>
      <w:r w:rsidR="00FB0B4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h</w:t>
      </w:r>
      <w:r w:rsidR="00FA2E0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o</w:t>
      </w:r>
      <w:r w:rsidR="00FB0B4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r</w:t>
      </w:r>
      <w:r w:rsidR="00FA2E0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</w:t>
      </w:r>
      <w:r w:rsidR="00FB0B4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s</w:t>
      </w:r>
    </w:p>
    <w:p w:rsidR="001A4061" w:rsidRPr="00E301B0" w:rsidRDefault="001A4061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061C63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Lectura y aprobación del orden del día.</w:t>
      </w:r>
    </w:p>
    <w:p w:rsidR="00C074E0" w:rsidRPr="00C074E0" w:rsidRDefault="00C074E0" w:rsidP="00E128CB">
      <w:pPr>
        <w:spacing w:after="160" w:line="259" w:lineRule="auto"/>
        <w:ind w:left="36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</w:p>
    <w:p w:rsidR="006E76C5" w:rsidRPr="004936A5" w:rsidRDefault="00795209" w:rsidP="004936A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Acuerdo:</w:t>
      </w:r>
      <w:r w:rsidR="00D84975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Es aprobado por unanimidad.</w:t>
      </w:r>
      <w:r w:rsidR="00E128C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Sin modificaciones</w:t>
      </w:r>
    </w:p>
    <w:p w:rsidR="00D84975" w:rsidRDefault="00835F2F" w:rsidP="00D84975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835F2F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Lectur</w:t>
      </w:r>
      <w:r w:rsidR="002A7351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a y aprobación del acta número 25</w:t>
      </w:r>
      <w:r w:rsidR="00425213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a</w:t>
      </w:r>
      <w:r w:rsidRPr="00835F2F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 xml:space="preserve"> ordinaria</w:t>
      </w:r>
      <w:r w:rsidR="00D84975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.</w:t>
      </w:r>
    </w:p>
    <w:p w:rsidR="00D84975" w:rsidRDefault="00D84975" w:rsidP="00D84975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D84975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Es aprobada por unanimidad sin modificación alguna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.</w:t>
      </w:r>
    </w:p>
    <w:p w:rsidR="00E128CB" w:rsidRPr="00D84975" w:rsidRDefault="00E128CB" w:rsidP="00D84975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</w:p>
    <w:p w:rsidR="002A7351" w:rsidRPr="002F2B1F" w:rsidRDefault="002A7351" w:rsidP="002A7351">
      <w:pPr>
        <w:pStyle w:val="Prrafodelista"/>
        <w:numPr>
          <w:ilvl w:val="0"/>
          <w:numId w:val="2"/>
        </w:numPr>
        <w:tabs>
          <w:tab w:val="left" w:pos="2925"/>
        </w:tabs>
        <w:jc w:val="both"/>
        <w:rPr>
          <w:rFonts w:eastAsia="Calibri"/>
          <w:b/>
          <w:bCs/>
        </w:rPr>
      </w:pPr>
      <w:r w:rsidRPr="002A7351">
        <w:rPr>
          <w:b/>
          <w:lang w:eastAsia="es-MX"/>
        </w:rPr>
        <w:t>Donación pura y simple al Colegio Jalisco de Colotlàn, A.C. del edificio que actualmente constituye la escuela “Colegio Jalisco” ubicada en la calle Juárez No 74 esquina con calle Centenario.</w:t>
      </w:r>
    </w:p>
    <w:p w:rsidR="002F2B1F" w:rsidRDefault="002F2B1F" w:rsidP="002F2B1F">
      <w:pPr>
        <w:pStyle w:val="Prrafodelista"/>
        <w:tabs>
          <w:tab w:val="left" w:pos="2925"/>
        </w:tabs>
        <w:ind w:left="1080"/>
        <w:jc w:val="both"/>
        <w:rPr>
          <w:lang w:eastAsia="es-MX"/>
        </w:rPr>
      </w:pPr>
      <w:r>
        <w:rPr>
          <w:lang w:eastAsia="es-MX"/>
        </w:rPr>
        <w:t xml:space="preserve">El </w:t>
      </w:r>
      <w:r>
        <w:rPr>
          <w:lang w:eastAsia="es-MX"/>
        </w:rPr>
        <w:t xml:space="preserve">Colegio Jalisco de Colotlàn, A.C. quien se acredita con la escritura </w:t>
      </w:r>
      <w:r>
        <w:rPr>
          <w:lang w:eastAsia="es-MX"/>
        </w:rPr>
        <w:t>pública</w:t>
      </w:r>
      <w:r>
        <w:rPr>
          <w:lang w:eastAsia="es-MX"/>
        </w:rPr>
        <w:t xml:space="preserve"> </w:t>
      </w:r>
      <w:r>
        <w:rPr>
          <w:lang w:eastAsia="es-MX"/>
        </w:rPr>
        <w:t>número</w:t>
      </w:r>
      <w:r>
        <w:rPr>
          <w:lang w:eastAsia="es-MX"/>
        </w:rPr>
        <w:t xml:space="preserve"> 6677, libro 5, tomo 15</w:t>
      </w:r>
      <w:r w:rsidR="00EE200F">
        <w:rPr>
          <w:lang w:eastAsia="es-MX"/>
        </w:rPr>
        <w:t xml:space="preserve">; y por conducto del C. Armando Pinedo Martínez, Presidente, </w:t>
      </w:r>
      <w:r w:rsidR="004E4415">
        <w:rPr>
          <w:lang w:eastAsia="es-MX"/>
        </w:rPr>
        <w:t xml:space="preserve">y en conformidad con lo dispuesto por los artículos 1914 y 1917 del Código Civil del Estado de Jalisco, </w:t>
      </w:r>
      <w:r>
        <w:rPr>
          <w:lang w:eastAsia="es-MX"/>
        </w:rPr>
        <w:t xml:space="preserve">pone a consideración del pleno la solicitud de donación pura y simple </w:t>
      </w:r>
      <w:r w:rsidR="00EE200F">
        <w:rPr>
          <w:lang w:eastAsia="es-MX"/>
        </w:rPr>
        <w:t>del inmueble o edificio que actualmente constituye la escuela conocida como “Colegio Jalisco” ubicada en la calle Juárez No 74, esquina con la calle Centenario, con una superficie aproximada de 1,581.40 M</w:t>
      </w:r>
      <w:r w:rsidR="00EE200F">
        <w:rPr>
          <w:vertAlign w:val="superscript"/>
          <w:lang w:eastAsia="es-MX"/>
        </w:rPr>
        <w:t>2</w:t>
      </w:r>
      <w:r w:rsidR="00EE200F">
        <w:rPr>
          <w:lang w:eastAsia="es-MX"/>
        </w:rPr>
        <w:t xml:space="preserve">. La  solicitud de donación se hace con el propósito de tener la propiedad del inmueble y con ello la institución educativa poder tener acceso a los recursos financieros de los programas estatales y/ò federales, también manifiestan tener la posesión pacifica por más de 33 años por la </w:t>
      </w:r>
      <w:r w:rsidR="00D74452">
        <w:rPr>
          <w:lang w:eastAsia="es-MX"/>
        </w:rPr>
        <w:t>C</w:t>
      </w:r>
      <w:r w:rsidR="00EE200F">
        <w:rPr>
          <w:lang w:eastAsia="es-MX"/>
        </w:rPr>
        <w:t>ongregación Hijas Mínimas de María Inmaculada.</w:t>
      </w:r>
    </w:p>
    <w:p w:rsidR="00EE200F" w:rsidRDefault="00EE200F" w:rsidP="002F2B1F">
      <w:pPr>
        <w:pStyle w:val="Prrafodelista"/>
        <w:tabs>
          <w:tab w:val="left" w:pos="2925"/>
        </w:tabs>
        <w:ind w:left="1080"/>
        <w:jc w:val="both"/>
        <w:rPr>
          <w:lang w:eastAsia="es-MX"/>
        </w:rPr>
      </w:pPr>
      <w:r>
        <w:rPr>
          <w:lang w:eastAsia="es-MX"/>
        </w:rPr>
        <w:t>Analizada que es la solicitud,</w:t>
      </w:r>
      <w:r w:rsidR="004E4415">
        <w:rPr>
          <w:lang w:eastAsia="es-MX"/>
        </w:rPr>
        <w:t xml:space="preserve"> se somete a votación y es aprobada por unanimidad la donación pura y simple del edificio que actualmente ocupa la escuela conocida como “Colegio Jalisco” ubicado</w:t>
      </w:r>
      <w:r w:rsidR="004E4415" w:rsidRPr="004E4415">
        <w:rPr>
          <w:lang w:eastAsia="es-MX"/>
        </w:rPr>
        <w:t xml:space="preserve"> en la calle Juárez No 74, esquina con la calle Centenario, con una supe</w:t>
      </w:r>
      <w:r w:rsidR="004E4415">
        <w:rPr>
          <w:lang w:eastAsia="es-MX"/>
        </w:rPr>
        <w:t>rficie aproximada de 1,581.40 M</w:t>
      </w:r>
      <w:r w:rsidR="004E4415">
        <w:rPr>
          <w:vertAlign w:val="superscript"/>
          <w:lang w:eastAsia="es-MX"/>
        </w:rPr>
        <w:t>2</w:t>
      </w:r>
      <w:r w:rsidR="004E4415">
        <w:rPr>
          <w:lang w:eastAsia="es-MX"/>
        </w:rPr>
        <w:t xml:space="preserve"> A la </w:t>
      </w:r>
      <w:r w:rsidR="004E4415">
        <w:rPr>
          <w:lang w:eastAsia="es-MX"/>
        </w:rPr>
        <w:t>Asociación Civil denominada “Colegio Jalisco de Colotlàn”,</w:t>
      </w:r>
      <w:r w:rsidR="004E4415">
        <w:rPr>
          <w:lang w:eastAsia="es-MX"/>
        </w:rPr>
        <w:t xml:space="preserve"> </w:t>
      </w:r>
      <w:r w:rsidR="00D74452">
        <w:rPr>
          <w:lang w:eastAsia="es-MX"/>
        </w:rPr>
        <w:t>Donación</w:t>
      </w:r>
      <w:r w:rsidR="004E4415">
        <w:rPr>
          <w:lang w:eastAsia="es-MX"/>
        </w:rPr>
        <w:t xml:space="preserve"> que se condiciona en los siguientes </w:t>
      </w:r>
      <w:r w:rsidR="00D74452">
        <w:rPr>
          <w:lang w:eastAsia="es-MX"/>
        </w:rPr>
        <w:t>términos</w:t>
      </w:r>
      <w:r w:rsidR="004E4415">
        <w:rPr>
          <w:lang w:eastAsia="es-MX"/>
        </w:rPr>
        <w:t>:</w:t>
      </w:r>
    </w:p>
    <w:p w:rsidR="004E4415" w:rsidRPr="00D74452" w:rsidRDefault="004E4415" w:rsidP="00D74452">
      <w:pPr>
        <w:pStyle w:val="Prrafodelista"/>
        <w:numPr>
          <w:ilvl w:val="0"/>
          <w:numId w:val="28"/>
        </w:numPr>
        <w:tabs>
          <w:tab w:val="left" w:pos="2925"/>
        </w:tabs>
        <w:jc w:val="both"/>
        <w:rPr>
          <w:rFonts w:eastAsia="Calibri"/>
          <w:bCs/>
        </w:rPr>
      </w:pPr>
      <w:r>
        <w:rPr>
          <w:lang w:eastAsia="es-MX"/>
        </w:rPr>
        <w:t xml:space="preserve">El donatario (Colegio Jalisco de </w:t>
      </w:r>
      <w:r w:rsidR="00D74452">
        <w:rPr>
          <w:lang w:eastAsia="es-MX"/>
        </w:rPr>
        <w:t>Colotlàn</w:t>
      </w:r>
      <w:r>
        <w:rPr>
          <w:lang w:eastAsia="es-MX"/>
        </w:rPr>
        <w:t xml:space="preserve">, A.C.) deberá utilizar el inmueble única y exclusivamente como plantel educativo, en caso de que se le </w:t>
      </w:r>
      <w:r w:rsidR="00D74452">
        <w:rPr>
          <w:lang w:eastAsia="es-MX"/>
        </w:rPr>
        <w:t>dé</w:t>
      </w:r>
      <w:r>
        <w:rPr>
          <w:lang w:eastAsia="es-MX"/>
        </w:rPr>
        <w:t xml:space="preserve"> un uso distinto sin la autorización del H. Ayuntamiento Constitucional de </w:t>
      </w:r>
      <w:r w:rsidR="00D74452">
        <w:rPr>
          <w:lang w:eastAsia="es-MX"/>
        </w:rPr>
        <w:t>Colotlàn</w:t>
      </w:r>
      <w:r>
        <w:rPr>
          <w:lang w:eastAsia="es-MX"/>
        </w:rPr>
        <w:t xml:space="preserve">, Jal. </w:t>
      </w:r>
      <w:r w:rsidR="00D74452">
        <w:rPr>
          <w:lang w:eastAsia="es-MX"/>
        </w:rPr>
        <w:t>y en conjunto con la opinión de la sociedad de padres de familia, tanto el bien como las mejoras se revertirán al donante (</w:t>
      </w:r>
      <w:r w:rsidR="00D74452" w:rsidRPr="00D74452">
        <w:rPr>
          <w:lang w:eastAsia="es-MX"/>
        </w:rPr>
        <w:t>H. Ayuntamiento Constitucional de Colotlàn, Jal.</w:t>
      </w:r>
      <w:r w:rsidR="00D74452">
        <w:rPr>
          <w:lang w:eastAsia="es-MX"/>
        </w:rPr>
        <w:t>). Lo mismo procederá en el caso de que la C</w:t>
      </w:r>
      <w:r w:rsidR="00D74452" w:rsidRPr="00D74452">
        <w:rPr>
          <w:lang w:eastAsia="es-MX"/>
        </w:rPr>
        <w:t xml:space="preserve">ongregación Hijas Mínimas </w:t>
      </w:r>
      <w:r w:rsidR="00D74452">
        <w:rPr>
          <w:lang w:eastAsia="es-MX"/>
        </w:rPr>
        <w:t>de María Inmaculada retiraran sus servicios del Municipio.</w:t>
      </w:r>
    </w:p>
    <w:p w:rsidR="00D74452" w:rsidRPr="004B76DD" w:rsidRDefault="004B76DD" w:rsidP="00D74452">
      <w:pPr>
        <w:pStyle w:val="Prrafodelista"/>
        <w:numPr>
          <w:ilvl w:val="0"/>
          <w:numId w:val="28"/>
        </w:numPr>
        <w:tabs>
          <w:tab w:val="left" w:pos="2925"/>
        </w:tabs>
        <w:jc w:val="both"/>
        <w:rPr>
          <w:rFonts w:eastAsia="Calibri"/>
          <w:bCs/>
        </w:rPr>
      </w:pPr>
      <w:r>
        <w:rPr>
          <w:lang w:eastAsia="es-MX"/>
        </w:rPr>
        <w:t xml:space="preserve">En </w:t>
      </w:r>
      <w:r w:rsidR="00D74452">
        <w:rPr>
          <w:lang w:eastAsia="es-MX"/>
        </w:rPr>
        <w:t>el caso de que la C</w:t>
      </w:r>
      <w:r w:rsidR="00D74452" w:rsidRPr="00D74452">
        <w:rPr>
          <w:lang w:eastAsia="es-MX"/>
        </w:rPr>
        <w:t>ongregación Hi</w:t>
      </w:r>
      <w:r w:rsidR="00D74452">
        <w:rPr>
          <w:lang w:eastAsia="es-MX"/>
        </w:rPr>
        <w:t xml:space="preserve">jas Mínimas de María Inmaculada se vean en la necesidad de retirar su servicio del municipio de </w:t>
      </w:r>
      <w:r>
        <w:rPr>
          <w:lang w:eastAsia="es-MX"/>
        </w:rPr>
        <w:t>Colotlán</w:t>
      </w:r>
      <w:r w:rsidR="00D74452">
        <w:rPr>
          <w:lang w:eastAsia="es-MX"/>
        </w:rPr>
        <w:t xml:space="preserve">, </w:t>
      </w:r>
      <w:r>
        <w:rPr>
          <w:lang w:eastAsia="es-MX"/>
        </w:rPr>
        <w:t>Jal. esta organización, se comprometen a gestionar para que otra Congregación Religiosa o asociación civil, sigan prestando el servicio educativo que actualmente oferta la congregación.</w:t>
      </w:r>
    </w:p>
    <w:p w:rsidR="004B76DD" w:rsidRPr="00EE200F" w:rsidRDefault="004B76DD" w:rsidP="00D74452">
      <w:pPr>
        <w:pStyle w:val="Prrafodelista"/>
        <w:numPr>
          <w:ilvl w:val="0"/>
          <w:numId w:val="28"/>
        </w:numPr>
        <w:tabs>
          <w:tab w:val="left" w:pos="2925"/>
        </w:tabs>
        <w:jc w:val="both"/>
        <w:rPr>
          <w:rFonts w:eastAsia="Calibri"/>
          <w:bCs/>
        </w:rPr>
      </w:pPr>
      <w:r>
        <w:rPr>
          <w:lang w:eastAsia="es-MX"/>
        </w:rPr>
        <w:lastRenderedPageBreak/>
        <w:t xml:space="preserve">El contrato de donación se formalizara ante notario </w:t>
      </w:r>
      <w:r w:rsidR="001E57B4">
        <w:rPr>
          <w:lang w:eastAsia="es-MX"/>
        </w:rPr>
        <w:t>público</w:t>
      </w:r>
      <w:r>
        <w:rPr>
          <w:lang w:eastAsia="es-MX"/>
        </w:rPr>
        <w:t xml:space="preserve"> y el donatario cubrirá el costo de los honorarios del notario</w:t>
      </w:r>
      <w:r w:rsidR="001E57B4">
        <w:rPr>
          <w:lang w:eastAsia="es-MX"/>
        </w:rPr>
        <w:t xml:space="preserve"> público, los gastos de escrituración, los derechos correspondientes, y en su caso los impuestos que se causen.</w:t>
      </w:r>
    </w:p>
    <w:p w:rsidR="002A7351" w:rsidRDefault="002A7351" w:rsidP="002A7351">
      <w:pPr>
        <w:tabs>
          <w:tab w:val="left" w:pos="2925"/>
        </w:tabs>
        <w:jc w:val="both"/>
        <w:rPr>
          <w:rFonts w:eastAsia="Calibri"/>
          <w:b/>
          <w:bCs/>
        </w:rPr>
      </w:pPr>
    </w:p>
    <w:p w:rsidR="002A7351" w:rsidRPr="002A7351" w:rsidRDefault="002A7351" w:rsidP="002A7351">
      <w:pPr>
        <w:tabs>
          <w:tab w:val="left" w:pos="2925"/>
        </w:tabs>
        <w:jc w:val="both"/>
        <w:rPr>
          <w:rFonts w:eastAsia="Calibri"/>
          <w:b/>
          <w:bCs/>
        </w:rPr>
      </w:pPr>
    </w:p>
    <w:p w:rsidR="002A7351" w:rsidRPr="002A7351" w:rsidRDefault="002A7351" w:rsidP="002A7351">
      <w:pPr>
        <w:pStyle w:val="Prrafodelista"/>
        <w:tabs>
          <w:tab w:val="left" w:pos="2925"/>
        </w:tabs>
        <w:ind w:left="1080"/>
        <w:jc w:val="both"/>
        <w:rPr>
          <w:rFonts w:eastAsia="Calibri"/>
          <w:b/>
          <w:bCs/>
        </w:rPr>
      </w:pPr>
      <w:r w:rsidRPr="002A7351">
        <w:rPr>
          <w:b/>
          <w:lang w:eastAsia="es-MX"/>
        </w:rPr>
        <w:t xml:space="preserve"> </w:t>
      </w:r>
    </w:p>
    <w:p w:rsidR="002A7351" w:rsidRPr="002A7351" w:rsidRDefault="002A7351" w:rsidP="002A7351">
      <w:pPr>
        <w:numPr>
          <w:ilvl w:val="0"/>
          <w:numId w:val="2"/>
        </w:numPr>
        <w:tabs>
          <w:tab w:val="left" w:pos="2925"/>
        </w:tabs>
        <w:contextualSpacing/>
        <w:jc w:val="both"/>
        <w:rPr>
          <w:rFonts w:eastAsia="Calibri"/>
          <w:b/>
          <w:bCs/>
        </w:rPr>
      </w:pPr>
      <w:r w:rsidRPr="002A7351">
        <w:rPr>
          <w:b/>
          <w:lang w:eastAsia="es-MX"/>
        </w:rPr>
        <w:t>Derivado del Plan de Contingencia para la Economía Familiar 2017 que viene de la sesión 19 Ordinaria y 6ª Extraordinaria, se solicita autorización para firma de contrato de donación del transporte escolar de 22 plazas, así como para los costos y obligaciones municipales que se deriven del mismo.</w:t>
      </w:r>
    </w:p>
    <w:p w:rsidR="00B6602D" w:rsidRDefault="00B6602D" w:rsidP="00B6602D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BA407C" w:rsidRDefault="00BA407C" w:rsidP="002A7351">
      <w:pPr>
        <w:pStyle w:val="Prrafodelista"/>
        <w:spacing w:after="160" w:line="259" w:lineRule="auto"/>
        <w:ind w:left="144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BD4D9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Armando Pinedo Martínez, presidente, 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menciona</w:t>
      </w:r>
      <w:r w:rsidRPr="00BD4D9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que derivado del plan</w:t>
      </w:r>
      <w:r w:rsidRPr="00BD4D9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de contingencia de la economía familiar 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2017, aprobado en las sesiones números 19 ordinaria del 25 de enero 2017, punto “a” de asuntos varios y la sesión 6ª  Extraordinaria del 23 de Marzo 2017, en el punto No 6 del orden del día; se aprobó la adquisición de un vehículo para transporte escolar de 22 plazas; por tal motivo, y a consecuencia de la autorización y apoyo del gobierno del Estado de Jalisco, pone a consideración los siguientes puntos para su respectiva autorización:</w:t>
      </w:r>
    </w:p>
    <w:p w:rsidR="00BA407C" w:rsidRPr="003D4341" w:rsidRDefault="00BA407C" w:rsidP="00BA407C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3D434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Solicita autorización para  que el C. ARMANDO PINEDO MARTINEZ, Presidente; Lic. RODOLFO RODRIGUEZ ROBLES, Sindico; y el I.Q. VICTOR ALVAREZ DE LA TORRE, Secretario General; concurran a la suscripción del contrato de donación del programa de Apoyo al Transporte para Estudiantes, tipo a.</w:t>
      </w:r>
    </w:p>
    <w:p w:rsidR="00BA407C" w:rsidRDefault="00BA407C" w:rsidP="00BA407C">
      <w:pPr>
        <w:pStyle w:val="Prrafodelista"/>
        <w:spacing w:after="160" w:line="259" w:lineRule="auto"/>
        <w:ind w:left="216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Analizado que fue la solicitud es aprobada por unanimidad de los presentes. </w:t>
      </w:r>
    </w:p>
    <w:p w:rsidR="00BA407C" w:rsidRPr="003D4341" w:rsidRDefault="00BA407C" w:rsidP="00BA407C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3D434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Aprobación para ejercer los costos anuales y obligaciones que se presentan en el plan de operación en referencia a la unidad de transporte del programa Apoyo al transporte para estudiantes, de tipo a.</w:t>
      </w:r>
    </w:p>
    <w:p w:rsidR="00BA407C" w:rsidRPr="00B84AF8" w:rsidRDefault="00BA407C" w:rsidP="00BA407C">
      <w:pPr>
        <w:pStyle w:val="Prrafodelista"/>
        <w:ind w:left="2160"/>
        <w:jc w:val="both"/>
        <w:rPr>
          <w:rFonts w:ascii="Arial" w:hAnsi="Arial" w:cs="Arial"/>
          <w:sz w:val="16"/>
          <w:szCs w:val="16"/>
          <w:lang w:val="es-ES_tradnl"/>
        </w:rPr>
      </w:pPr>
    </w:p>
    <w:tbl>
      <w:tblPr>
        <w:tblStyle w:val="Tablaconcuadrcula"/>
        <w:tblW w:w="0" w:type="auto"/>
        <w:tblInd w:w="2122" w:type="dxa"/>
        <w:tblLook w:val="04A0" w:firstRow="1" w:lastRow="0" w:firstColumn="1" w:lastColumn="0" w:noHBand="0" w:noVBand="1"/>
      </w:tblPr>
      <w:tblGrid>
        <w:gridCol w:w="1559"/>
        <w:gridCol w:w="3544"/>
        <w:gridCol w:w="1603"/>
      </w:tblGrid>
      <w:tr w:rsidR="00BA407C" w:rsidRPr="00275688" w:rsidTr="0080026A">
        <w:tc>
          <w:tcPr>
            <w:tcW w:w="1559" w:type="dxa"/>
          </w:tcPr>
          <w:p w:rsidR="00BA407C" w:rsidRPr="00275688" w:rsidRDefault="00BA407C" w:rsidP="008002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CONCEPTO</w:t>
            </w:r>
          </w:p>
        </w:tc>
        <w:tc>
          <w:tcPr>
            <w:tcW w:w="3544" w:type="dxa"/>
          </w:tcPr>
          <w:p w:rsidR="00BA407C" w:rsidRPr="00275688" w:rsidRDefault="00BA407C" w:rsidP="008002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7568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PARTIDA</w:t>
            </w:r>
          </w:p>
        </w:tc>
        <w:tc>
          <w:tcPr>
            <w:tcW w:w="1603" w:type="dxa"/>
          </w:tcPr>
          <w:p w:rsidR="00BA407C" w:rsidRPr="00275688" w:rsidRDefault="00BA407C" w:rsidP="008002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7568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PRESUPUESTO ANUAL</w:t>
            </w:r>
          </w:p>
        </w:tc>
      </w:tr>
      <w:tr w:rsidR="00BA407C" w:rsidRPr="00275688" w:rsidTr="0080026A">
        <w:tc>
          <w:tcPr>
            <w:tcW w:w="1559" w:type="dxa"/>
          </w:tcPr>
          <w:p w:rsidR="00BA407C" w:rsidRPr="00275688" w:rsidRDefault="00BA407C" w:rsidP="0080026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5688">
              <w:rPr>
                <w:rFonts w:ascii="Arial" w:hAnsi="Arial" w:cs="Arial"/>
                <w:sz w:val="16"/>
                <w:szCs w:val="16"/>
                <w:lang w:val="es-ES_tradnl"/>
              </w:rPr>
              <w:t>SALARIO DEL OPERADOR</w:t>
            </w:r>
          </w:p>
        </w:tc>
        <w:tc>
          <w:tcPr>
            <w:tcW w:w="3544" w:type="dxa"/>
          </w:tcPr>
          <w:p w:rsidR="00BA407C" w:rsidRPr="002E23DA" w:rsidRDefault="00BA407C" w:rsidP="0080026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113. SUELDOS BASE AL PERSONAL PERMANENTE </w:t>
            </w:r>
          </w:p>
        </w:tc>
        <w:tc>
          <w:tcPr>
            <w:tcW w:w="1603" w:type="dxa"/>
          </w:tcPr>
          <w:p w:rsidR="00BA407C" w:rsidRPr="002E23DA" w:rsidRDefault="00BA407C" w:rsidP="0080026A">
            <w:pPr>
              <w:rPr>
                <w:sz w:val="20"/>
                <w:szCs w:val="20"/>
                <w:lang w:val="es-ES_tradnl"/>
              </w:rPr>
            </w:pPr>
            <w:r w:rsidRPr="002E23DA">
              <w:rPr>
                <w:sz w:val="20"/>
                <w:szCs w:val="20"/>
                <w:lang w:val="es-ES_tradnl"/>
              </w:rPr>
              <w:t>$</w:t>
            </w:r>
            <w:r>
              <w:rPr>
                <w:sz w:val="20"/>
                <w:szCs w:val="20"/>
                <w:lang w:val="es-ES_tradnl"/>
              </w:rPr>
              <w:t xml:space="preserve"> 58,686.00</w:t>
            </w:r>
          </w:p>
        </w:tc>
      </w:tr>
      <w:tr w:rsidR="00BA407C" w:rsidRPr="00275688" w:rsidTr="0080026A">
        <w:tc>
          <w:tcPr>
            <w:tcW w:w="1559" w:type="dxa"/>
          </w:tcPr>
          <w:p w:rsidR="00BA407C" w:rsidRPr="00275688" w:rsidRDefault="00BA407C" w:rsidP="0080026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5688">
              <w:rPr>
                <w:rFonts w:ascii="Arial" w:hAnsi="Arial" w:cs="Arial"/>
                <w:sz w:val="16"/>
                <w:szCs w:val="16"/>
                <w:lang w:val="es-ES_tradnl"/>
              </w:rPr>
              <w:t>MANTENIMIENTO</w:t>
            </w:r>
          </w:p>
        </w:tc>
        <w:tc>
          <w:tcPr>
            <w:tcW w:w="3544" w:type="dxa"/>
          </w:tcPr>
          <w:p w:rsidR="00BA407C" w:rsidRPr="002E23DA" w:rsidRDefault="00BA407C" w:rsidP="0080026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296. REFACCIONES Y ACCESORIOS MENORES DE EQUIPO DE TRANSPORTE</w:t>
            </w:r>
          </w:p>
        </w:tc>
        <w:tc>
          <w:tcPr>
            <w:tcW w:w="1603" w:type="dxa"/>
          </w:tcPr>
          <w:p w:rsidR="00BA407C" w:rsidRPr="002E23DA" w:rsidRDefault="00BA407C" w:rsidP="0080026A">
            <w:pPr>
              <w:rPr>
                <w:sz w:val="20"/>
                <w:szCs w:val="20"/>
                <w:lang w:val="es-ES_tradnl"/>
              </w:rPr>
            </w:pPr>
            <w:r w:rsidRPr="002E23DA">
              <w:rPr>
                <w:sz w:val="20"/>
                <w:szCs w:val="20"/>
                <w:lang w:val="es-ES_tradnl"/>
              </w:rPr>
              <w:t>$</w:t>
            </w:r>
            <w:r>
              <w:rPr>
                <w:sz w:val="20"/>
                <w:szCs w:val="20"/>
                <w:lang w:val="es-ES_tradnl"/>
              </w:rPr>
              <w:t xml:space="preserve"> 50,000.00</w:t>
            </w:r>
          </w:p>
        </w:tc>
      </w:tr>
      <w:tr w:rsidR="00BA407C" w:rsidRPr="00275688" w:rsidTr="0080026A">
        <w:tc>
          <w:tcPr>
            <w:tcW w:w="1559" w:type="dxa"/>
          </w:tcPr>
          <w:p w:rsidR="00BA407C" w:rsidRPr="00275688" w:rsidRDefault="00BA407C" w:rsidP="0080026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5688">
              <w:rPr>
                <w:rFonts w:ascii="Arial" w:hAnsi="Arial" w:cs="Arial"/>
                <w:sz w:val="16"/>
                <w:szCs w:val="16"/>
                <w:lang w:val="es-ES_tradnl"/>
              </w:rPr>
              <w:t>COMBUSTIBLE</w:t>
            </w:r>
          </w:p>
        </w:tc>
        <w:tc>
          <w:tcPr>
            <w:tcW w:w="3544" w:type="dxa"/>
          </w:tcPr>
          <w:p w:rsidR="00BA407C" w:rsidRPr="002E23DA" w:rsidRDefault="00BA407C" w:rsidP="0080026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261. COMBUSTIBLES, LUBRICANTES Y ADITIVOS</w:t>
            </w:r>
          </w:p>
        </w:tc>
        <w:tc>
          <w:tcPr>
            <w:tcW w:w="1603" w:type="dxa"/>
          </w:tcPr>
          <w:p w:rsidR="00BA407C" w:rsidRPr="002E23DA" w:rsidRDefault="00BA407C" w:rsidP="0080026A">
            <w:pPr>
              <w:rPr>
                <w:sz w:val="20"/>
                <w:szCs w:val="20"/>
                <w:lang w:val="es-ES_tradnl"/>
              </w:rPr>
            </w:pPr>
            <w:r w:rsidRPr="002E23DA">
              <w:rPr>
                <w:sz w:val="20"/>
                <w:szCs w:val="20"/>
                <w:lang w:val="es-ES_tradnl"/>
              </w:rPr>
              <w:t>$</w:t>
            </w:r>
            <w:r>
              <w:rPr>
                <w:sz w:val="20"/>
                <w:szCs w:val="20"/>
                <w:lang w:val="es-ES_tradnl"/>
              </w:rPr>
              <w:t xml:space="preserve"> 160,000.00</w:t>
            </w:r>
          </w:p>
        </w:tc>
      </w:tr>
    </w:tbl>
    <w:p w:rsidR="00BA407C" w:rsidRDefault="00BA407C" w:rsidP="00BA407C">
      <w:pPr>
        <w:pStyle w:val="Prrafodelista"/>
        <w:spacing w:after="160" w:line="259" w:lineRule="auto"/>
        <w:ind w:left="216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Analizada que es la solicitud es aprobada por unanimidad de los presentes.</w:t>
      </w:r>
    </w:p>
    <w:p w:rsidR="00E83562" w:rsidRDefault="00E83562" w:rsidP="00BA407C">
      <w:pPr>
        <w:pStyle w:val="Prrafodelista"/>
        <w:spacing w:after="160" w:line="259" w:lineRule="auto"/>
        <w:ind w:left="216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</w:p>
    <w:p w:rsidR="00BA407C" w:rsidRPr="003D4341" w:rsidRDefault="00BA407C" w:rsidP="00BA407C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3D434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Aprobación, para ejercer los costos y obligaciones para el pago anual de cada ejercicio fiscal, del servicio de GPS y cámaras de seguridad para la unidad de transporte. Equipo cotizado en $ 27,050.52 por la empresa telemática y controles.</w:t>
      </w:r>
    </w:p>
    <w:p w:rsidR="00BA407C" w:rsidRDefault="00BA407C" w:rsidP="00BA407C">
      <w:pPr>
        <w:pStyle w:val="Prrafodelista"/>
        <w:spacing w:after="160" w:line="259" w:lineRule="auto"/>
        <w:ind w:left="216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Analizada que es la solicitud se aprueba por unanimidad el pago de este servicio, en caso de ser estrictamente requerido.</w:t>
      </w:r>
    </w:p>
    <w:p w:rsidR="005E32A5" w:rsidRDefault="005E32A5" w:rsidP="00BA407C">
      <w:pPr>
        <w:pStyle w:val="Prrafodelista"/>
        <w:spacing w:after="160" w:line="259" w:lineRule="auto"/>
        <w:ind w:left="216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</w:p>
    <w:p w:rsidR="00BA407C" w:rsidRDefault="00BA407C" w:rsidP="00BA407C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7220B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Aprobación, para ejercer los costos y obligaciones para el pago anual de cada ejercicio fiscal, Para el segundo año o término de la presente Administración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,</w:t>
      </w:r>
      <w:r w:rsidRPr="007220B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de la póliza de seg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uro de la unidad de transporte por la cantidad de </w:t>
      </w:r>
      <w:r w:rsidRPr="007220B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$, 12,949.13 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en la compañía </w:t>
      </w:r>
      <w:r w:rsidRPr="007220B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ABA SEGUROS. Sujeto a actualización en las fechas vigentes al año en curso.</w:t>
      </w:r>
    </w:p>
    <w:p w:rsidR="00B6602D" w:rsidRDefault="00BA407C" w:rsidP="002A7351">
      <w:pPr>
        <w:pStyle w:val="Prrafodelista"/>
        <w:spacing w:after="160" w:line="259" w:lineRule="auto"/>
        <w:ind w:left="2160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Analizada que es la solicitud se aprueba por</w:t>
      </w:r>
      <w:r w:rsidR="002A735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unanimidad de los presentes.</w:t>
      </w:r>
    </w:p>
    <w:p w:rsidR="00B6602D" w:rsidRPr="00B6602D" w:rsidRDefault="00B6602D" w:rsidP="00B6602D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1E05BF" w:rsidRDefault="001E05BF" w:rsidP="001E05BF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1E05BF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Asuntos varios.</w:t>
      </w:r>
    </w:p>
    <w:p w:rsidR="00B6602D" w:rsidRDefault="000453E7" w:rsidP="00B6602D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0453E7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El C. Héctor Manuel de 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L</w:t>
      </w:r>
      <w:r w:rsidRPr="000453E7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eón Vázquez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, regidor, menciona que debería hacerse una investigación sobre los túneles subterráneos de la Cd. De Colotlàn y en caso de su real existencia e identificación, implementar un programa de rehabilitación y rescate y con ello darle un enfoque de turismo; a la propuesta se suma la Lic. Ana Luisa </w:t>
      </w:r>
      <w:r w:rsidR="002E732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Vázquez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Rivera, regidora, quien comenta que </w:t>
      </w:r>
      <w:r w:rsidR="002E732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es conveniente hacer una convocatoria a todas las direcciones de la administración pública municipal y </w:t>
      </w:r>
      <w:r w:rsidR="002E732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lastRenderedPageBreak/>
        <w:t>conformar una comisión para que se haga la investigación lo más profesional posible y si es necesario</w:t>
      </w:r>
      <w:r w:rsidR="001C3AE6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contratar personal profesional.</w:t>
      </w:r>
    </w:p>
    <w:p w:rsidR="001C3AE6" w:rsidRDefault="001C3AE6" w:rsidP="001C3AE6">
      <w:pPr>
        <w:pStyle w:val="Prrafodelista"/>
        <w:spacing w:after="160" w:line="259" w:lineRule="auto"/>
        <w:ind w:left="144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Así mismo la Lic. Eva Anahí Leaños Luna, regidora, manifiesta que este mismo programa debería abarcar el rescate del “molino”</w:t>
      </w:r>
      <w:r w:rsidR="00250FA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para los mismos fines turísticos.</w:t>
      </w:r>
    </w:p>
    <w:p w:rsidR="00250FA2" w:rsidRDefault="00250FA2" w:rsidP="001C3AE6">
      <w:pPr>
        <w:pStyle w:val="Prrafodelista"/>
        <w:spacing w:after="160" w:line="259" w:lineRule="auto"/>
        <w:ind w:left="144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Analizada que es la propuesta se somete a votación y es aprobada por unanimidad de los presentes.</w:t>
      </w:r>
    </w:p>
    <w:p w:rsidR="00250FA2" w:rsidRDefault="00250FA2" w:rsidP="001C3AE6">
      <w:pPr>
        <w:pStyle w:val="Prrafodelista"/>
        <w:spacing w:after="160" w:line="259" w:lineRule="auto"/>
        <w:ind w:left="144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</w:p>
    <w:p w:rsidR="001F4563" w:rsidRPr="008B6500" w:rsidRDefault="001F45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8B650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Clausura de la sesión.</w:t>
      </w:r>
    </w:p>
    <w:p w:rsidR="001A4061" w:rsidRDefault="001A4061" w:rsidP="001A4061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435E3B" w:rsidRPr="006E1368" w:rsidRDefault="00435E3B" w:rsidP="00435E3B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Hora de término</w:t>
      </w:r>
      <w:r w:rsidR="002D4C93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:        </w:t>
      </w:r>
      <w:r w:rsidR="00B6602D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</w:t>
      </w:r>
      <w:r w:rsidR="00250FA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10:12</w:t>
      </w:r>
      <w:bookmarkStart w:id="0" w:name="_GoBack"/>
      <w:bookmarkEnd w:id="0"/>
      <w:r w:rsidR="001E05B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      </w:t>
      </w:r>
      <w:r w:rsidR="00FA2E0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horas</w:t>
      </w:r>
    </w:p>
    <w:sectPr w:rsidR="00435E3B" w:rsidRPr="006E1368" w:rsidSect="001E4F44"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AC" w:rsidRDefault="004156AC" w:rsidP="00083DF0">
      <w:r>
        <w:separator/>
      </w:r>
    </w:p>
  </w:endnote>
  <w:endnote w:type="continuationSeparator" w:id="0">
    <w:p w:rsidR="004156AC" w:rsidRDefault="004156AC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B0" w:rsidRDefault="00E301B0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AC" w:rsidRDefault="004156AC" w:rsidP="00083DF0">
      <w:r>
        <w:separator/>
      </w:r>
    </w:p>
  </w:footnote>
  <w:footnote w:type="continuationSeparator" w:id="0">
    <w:p w:rsidR="004156AC" w:rsidRDefault="004156AC" w:rsidP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27EF"/>
    <w:multiLevelType w:val="hybridMultilevel"/>
    <w:tmpl w:val="5950B95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162AF8"/>
    <w:multiLevelType w:val="hybridMultilevel"/>
    <w:tmpl w:val="4EC2C1D6"/>
    <w:lvl w:ilvl="0" w:tplc="89D896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159B3"/>
    <w:multiLevelType w:val="hybridMultilevel"/>
    <w:tmpl w:val="2B9204FA"/>
    <w:lvl w:ilvl="0" w:tplc="B052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9592D"/>
    <w:multiLevelType w:val="hybridMultilevel"/>
    <w:tmpl w:val="2D0A4A18"/>
    <w:lvl w:ilvl="0" w:tplc="85AEF5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A823BF"/>
    <w:multiLevelType w:val="hybridMultilevel"/>
    <w:tmpl w:val="3664EF3E"/>
    <w:lvl w:ilvl="0" w:tplc="312A6FB0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4C1263"/>
    <w:multiLevelType w:val="hybridMultilevel"/>
    <w:tmpl w:val="19485AEE"/>
    <w:lvl w:ilvl="0" w:tplc="FBAEE104">
      <w:start w:val="1"/>
      <w:numFmt w:val="upperRoman"/>
      <w:lvlText w:val="%1)"/>
      <w:lvlJc w:val="left"/>
      <w:pPr>
        <w:ind w:left="216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DE158A1"/>
    <w:multiLevelType w:val="hybridMultilevel"/>
    <w:tmpl w:val="7DC8C196"/>
    <w:lvl w:ilvl="0" w:tplc="5A9EC3C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DE6AF5"/>
    <w:multiLevelType w:val="hybridMultilevel"/>
    <w:tmpl w:val="1EBEC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E2666"/>
    <w:multiLevelType w:val="hybridMultilevel"/>
    <w:tmpl w:val="5A26EC5A"/>
    <w:lvl w:ilvl="0" w:tplc="125E18C4">
      <w:start w:val="1"/>
      <w:numFmt w:val="lowerRoman"/>
      <w:lvlText w:val="%1)"/>
      <w:lvlJc w:val="left"/>
      <w:pPr>
        <w:ind w:left="28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BA208F5"/>
    <w:multiLevelType w:val="hybridMultilevel"/>
    <w:tmpl w:val="0CA2EF3C"/>
    <w:lvl w:ilvl="0" w:tplc="7660CD7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A67C08"/>
    <w:multiLevelType w:val="hybridMultilevel"/>
    <w:tmpl w:val="327AD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82FC9"/>
    <w:multiLevelType w:val="hybridMultilevel"/>
    <w:tmpl w:val="993C364C"/>
    <w:lvl w:ilvl="0" w:tplc="B01007B8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9C4EA1"/>
    <w:multiLevelType w:val="hybridMultilevel"/>
    <w:tmpl w:val="693A3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C1D57"/>
    <w:multiLevelType w:val="hybridMultilevel"/>
    <w:tmpl w:val="E754310C"/>
    <w:lvl w:ilvl="0" w:tplc="F0C422C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E671E9"/>
    <w:multiLevelType w:val="hybridMultilevel"/>
    <w:tmpl w:val="6C1AC2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756386"/>
    <w:multiLevelType w:val="hybridMultilevel"/>
    <w:tmpl w:val="65C6ECAA"/>
    <w:lvl w:ilvl="0" w:tplc="125A51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F20C8"/>
    <w:multiLevelType w:val="hybridMultilevel"/>
    <w:tmpl w:val="5112B012"/>
    <w:lvl w:ilvl="0" w:tplc="CDD05B5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62566"/>
    <w:multiLevelType w:val="hybridMultilevel"/>
    <w:tmpl w:val="94F2B13C"/>
    <w:lvl w:ilvl="0" w:tplc="9B885B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0E1716"/>
    <w:multiLevelType w:val="hybridMultilevel"/>
    <w:tmpl w:val="D610AD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552ADE"/>
    <w:multiLevelType w:val="hybridMultilevel"/>
    <w:tmpl w:val="0C707352"/>
    <w:lvl w:ilvl="0" w:tplc="73701D0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132698"/>
    <w:multiLevelType w:val="hybridMultilevel"/>
    <w:tmpl w:val="63D664A8"/>
    <w:lvl w:ilvl="0" w:tplc="D6D444B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736077"/>
    <w:multiLevelType w:val="hybridMultilevel"/>
    <w:tmpl w:val="F7621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B4632"/>
    <w:multiLevelType w:val="hybridMultilevel"/>
    <w:tmpl w:val="51581B4E"/>
    <w:lvl w:ilvl="0" w:tplc="735E68F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91F6995"/>
    <w:multiLevelType w:val="hybridMultilevel"/>
    <w:tmpl w:val="52620D42"/>
    <w:lvl w:ilvl="0" w:tplc="4C46A6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40297F"/>
    <w:multiLevelType w:val="hybridMultilevel"/>
    <w:tmpl w:val="2290714E"/>
    <w:lvl w:ilvl="0" w:tplc="8B8E5A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F0C31B3"/>
    <w:multiLevelType w:val="hybridMultilevel"/>
    <w:tmpl w:val="73EA5A3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7"/>
  </w:num>
  <w:num w:numId="4">
    <w:abstractNumId w:val="13"/>
  </w:num>
  <w:num w:numId="5">
    <w:abstractNumId w:val="12"/>
  </w:num>
  <w:num w:numId="6">
    <w:abstractNumId w:val="14"/>
  </w:num>
  <w:num w:numId="7">
    <w:abstractNumId w:val="22"/>
  </w:num>
  <w:num w:numId="8">
    <w:abstractNumId w:val="7"/>
  </w:num>
  <w:num w:numId="9">
    <w:abstractNumId w:val="19"/>
  </w:num>
  <w:num w:numId="10">
    <w:abstractNumId w:val="0"/>
  </w:num>
  <w:num w:numId="11">
    <w:abstractNumId w:val="10"/>
  </w:num>
  <w:num w:numId="12">
    <w:abstractNumId w:val="11"/>
  </w:num>
  <w:num w:numId="13">
    <w:abstractNumId w:val="3"/>
  </w:num>
  <w:num w:numId="14">
    <w:abstractNumId w:val="18"/>
  </w:num>
  <w:num w:numId="15">
    <w:abstractNumId w:val="23"/>
  </w:num>
  <w:num w:numId="16">
    <w:abstractNumId w:val="15"/>
  </w:num>
  <w:num w:numId="17">
    <w:abstractNumId w:val="2"/>
  </w:num>
  <w:num w:numId="18">
    <w:abstractNumId w:val="25"/>
  </w:num>
  <w:num w:numId="19">
    <w:abstractNumId w:val="20"/>
  </w:num>
  <w:num w:numId="20">
    <w:abstractNumId w:val="24"/>
  </w:num>
  <w:num w:numId="21">
    <w:abstractNumId w:val="9"/>
  </w:num>
  <w:num w:numId="22">
    <w:abstractNumId w:val="6"/>
  </w:num>
  <w:num w:numId="23">
    <w:abstractNumId w:val="8"/>
  </w:num>
  <w:num w:numId="24">
    <w:abstractNumId w:val="16"/>
  </w:num>
  <w:num w:numId="25">
    <w:abstractNumId w:val="5"/>
  </w:num>
  <w:num w:numId="26">
    <w:abstractNumId w:val="4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C"/>
    <w:rsid w:val="000050B6"/>
    <w:rsid w:val="00005619"/>
    <w:rsid w:val="000158DC"/>
    <w:rsid w:val="00015BF0"/>
    <w:rsid w:val="00033ABE"/>
    <w:rsid w:val="00036637"/>
    <w:rsid w:val="000453E7"/>
    <w:rsid w:val="0004776E"/>
    <w:rsid w:val="00061C63"/>
    <w:rsid w:val="00062A77"/>
    <w:rsid w:val="00077819"/>
    <w:rsid w:val="00083DF0"/>
    <w:rsid w:val="000A0490"/>
    <w:rsid w:val="000D60CB"/>
    <w:rsid w:val="000E5081"/>
    <w:rsid w:val="000F2FB9"/>
    <w:rsid w:val="000F5B9F"/>
    <w:rsid w:val="001068AF"/>
    <w:rsid w:val="001542B8"/>
    <w:rsid w:val="00157E22"/>
    <w:rsid w:val="00162EBD"/>
    <w:rsid w:val="00167D00"/>
    <w:rsid w:val="00175299"/>
    <w:rsid w:val="00180608"/>
    <w:rsid w:val="00186E76"/>
    <w:rsid w:val="00195408"/>
    <w:rsid w:val="001A2BBC"/>
    <w:rsid w:val="001A4061"/>
    <w:rsid w:val="001C3AE6"/>
    <w:rsid w:val="001E05BF"/>
    <w:rsid w:val="001E4F44"/>
    <w:rsid w:val="001E57B4"/>
    <w:rsid w:val="001F4563"/>
    <w:rsid w:val="00200C2C"/>
    <w:rsid w:val="00201D70"/>
    <w:rsid w:val="002051D4"/>
    <w:rsid w:val="00241EA9"/>
    <w:rsid w:val="002451A2"/>
    <w:rsid w:val="00245EBB"/>
    <w:rsid w:val="00250FA2"/>
    <w:rsid w:val="002722E2"/>
    <w:rsid w:val="00273F16"/>
    <w:rsid w:val="0028350D"/>
    <w:rsid w:val="00286276"/>
    <w:rsid w:val="00293413"/>
    <w:rsid w:val="002A7351"/>
    <w:rsid w:val="002C074D"/>
    <w:rsid w:val="002D4B30"/>
    <w:rsid w:val="002D4BB7"/>
    <w:rsid w:val="002D4C93"/>
    <w:rsid w:val="002E6D15"/>
    <w:rsid w:val="002E7322"/>
    <w:rsid w:val="002F2B1F"/>
    <w:rsid w:val="0030213E"/>
    <w:rsid w:val="00320891"/>
    <w:rsid w:val="00327C6B"/>
    <w:rsid w:val="003450EE"/>
    <w:rsid w:val="003559D1"/>
    <w:rsid w:val="003920AC"/>
    <w:rsid w:val="003A6D8C"/>
    <w:rsid w:val="003B6140"/>
    <w:rsid w:val="003C05C8"/>
    <w:rsid w:val="003C38D0"/>
    <w:rsid w:val="003D4341"/>
    <w:rsid w:val="003D7F35"/>
    <w:rsid w:val="003E0D36"/>
    <w:rsid w:val="003E6107"/>
    <w:rsid w:val="003E7B03"/>
    <w:rsid w:val="00401307"/>
    <w:rsid w:val="004156AC"/>
    <w:rsid w:val="00425213"/>
    <w:rsid w:val="00435E3B"/>
    <w:rsid w:val="00457332"/>
    <w:rsid w:val="00466675"/>
    <w:rsid w:val="00474558"/>
    <w:rsid w:val="00475968"/>
    <w:rsid w:val="00476715"/>
    <w:rsid w:val="004936A5"/>
    <w:rsid w:val="00497217"/>
    <w:rsid w:val="004A0A43"/>
    <w:rsid w:val="004B00EF"/>
    <w:rsid w:val="004B76DD"/>
    <w:rsid w:val="004E4415"/>
    <w:rsid w:val="00500AA0"/>
    <w:rsid w:val="00517497"/>
    <w:rsid w:val="00555BF2"/>
    <w:rsid w:val="00580B76"/>
    <w:rsid w:val="00595F3E"/>
    <w:rsid w:val="005B5895"/>
    <w:rsid w:val="005D5C36"/>
    <w:rsid w:val="005E32A5"/>
    <w:rsid w:val="005E618F"/>
    <w:rsid w:val="0060362F"/>
    <w:rsid w:val="006109EF"/>
    <w:rsid w:val="00612955"/>
    <w:rsid w:val="00652DE0"/>
    <w:rsid w:val="006543BA"/>
    <w:rsid w:val="006735A3"/>
    <w:rsid w:val="00673777"/>
    <w:rsid w:val="006755B7"/>
    <w:rsid w:val="00694D32"/>
    <w:rsid w:val="006B7F9D"/>
    <w:rsid w:val="006D78B0"/>
    <w:rsid w:val="006E1368"/>
    <w:rsid w:val="006E1544"/>
    <w:rsid w:val="006E76C5"/>
    <w:rsid w:val="006F2BC2"/>
    <w:rsid w:val="00710D95"/>
    <w:rsid w:val="007220B1"/>
    <w:rsid w:val="00735DB2"/>
    <w:rsid w:val="00736676"/>
    <w:rsid w:val="007444B6"/>
    <w:rsid w:val="00747AF0"/>
    <w:rsid w:val="007613FC"/>
    <w:rsid w:val="00762236"/>
    <w:rsid w:val="0077032A"/>
    <w:rsid w:val="0079499F"/>
    <w:rsid w:val="00795209"/>
    <w:rsid w:val="007A4FFC"/>
    <w:rsid w:val="007C62AB"/>
    <w:rsid w:val="007E40FE"/>
    <w:rsid w:val="00800EAF"/>
    <w:rsid w:val="0080634C"/>
    <w:rsid w:val="00835F2F"/>
    <w:rsid w:val="00841385"/>
    <w:rsid w:val="008563AE"/>
    <w:rsid w:val="00873750"/>
    <w:rsid w:val="00884123"/>
    <w:rsid w:val="008B54BE"/>
    <w:rsid w:val="008B6500"/>
    <w:rsid w:val="008B7435"/>
    <w:rsid w:val="00903C62"/>
    <w:rsid w:val="0090721F"/>
    <w:rsid w:val="009310F1"/>
    <w:rsid w:val="009467DD"/>
    <w:rsid w:val="009561C0"/>
    <w:rsid w:val="00980C4D"/>
    <w:rsid w:val="009832AE"/>
    <w:rsid w:val="00987BCC"/>
    <w:rsid w:val="00993F1E"/>
    <w:rsid w:val="009B6C3B"/>
    <w:rsid w:val="009D0EAA"/>
    <w:rsid w:val="009D7D91"/>
    <w:rsid w:val="009E223A"/>
    <w:rsid w:val="009E5C15"/>
    <w:rsid w:val="009F4624"/>
    <w:rsid w:val="009F6AE4"/>
    <w:rsid w:val="00A202BE"/>
    <w:rsid w:val="00A25A63"/>
    <w:rsid w:val="00A34D65"/>
    <w:rsid w:val="00A3696B"/>
    <w:rsid w:val="00A450F4"/>
    <w:rsid w:val="00A52C34"/>
    <w:rsid w:val="00A54827"/>
    <w:rsid w:val="00A5555F"/>
    <w:rsid w:val="00A63ABC"/>
    <w:rsid w:val="00A65832"/>
    <w:rsid w:val="00A759FB"/>
    <w:rsid w:val="00A86ACB"/>
    <w:rsid w:val="00A910AA"/>
    <w:rsid w:val="00AA1059"/>
    <w:rsid w:val="00AA3746"/>
    <w:rsid w:val="00AC0B81"/>
    <w:rsid w:val="00AC0EC4"/>
    <w:rsid w:val="00AC2643"/>
    <w:rsid w:val="00AC5D75"/>
    <w:rsid w:val="00B47C43"/>
    <w:rsid w:val="00B557E5"/>
    <w:rsid w:val="00B60BDF"/>
    <w:rsid w:val="00B63E10"/>
    <w:rsid w:val="00B6602D"/>
    <w:rsid w:val="00B84AF8"/>
    <w:rsid w:val="00B87687"/>
    <w:rsid w:val="00B93860"/>
    <w:rsid w:val="00BA2168"/>
    <w:rsid w:val="00BA407C"/>
    <w:rsid w:val="00BA56C0"/>
    <w:rsid w:val="00BD4D98"/>
    <w:rsid w:val="00BD66BA"/>
    <w:rsid w:val="00BE41CE"/>
    <w:rsid w:val="00C074E0"/>
    <w:rsid w:val="00C173D4"/>
    <w:rsid w:val="00C17ADD"/>
    <w:rsid w:val="00C3076E"/>
    <w:rsid w:val="00C36C80"/>
    <w:rsid w:val="00C41484"/>
    <w:rsid w:val="00C532D4"/>
    <w:rsid w:val="00C55EBD"/>
    <w:rsid w:val="00C56D27"/>
    <w:rsid w:val="00C65617"/>
    <w:rsid w:val="00C81AE0"/>
    <w:rsid w:val="00C8381C"/>
    <w:rsid w:val="00CB6737"/>
    <w:rsid w:val="00CC47FC"/>
    <w:rsid w:val="00CC68DE"/>
    <w:rsid w:val="00CC778F"/>
    <w:rsid w:val="00CE1E1D"/>
    <w:rsid w:val="00D12958"/>
    <w:rsid w:val="00D5394F"/>
    <w:rsid w:val="00D74452"/>
    <w:rsid w:val="00D812DE"/>
    <w:rsid w:val="00D82FB4"/>
    <w:rsid w:val="00D84050"/>
    <w:rsid w:val="00D84975"/>
    <w:rsid w:val="00D87FA7"/>
    <w:rsid w:val="00D90147"/>
    <w:rsid w:val="00DC37F2"/>
    <w:rsid w:val="00DE469F"/>
    <w:rsid w:val="00DE7EB2"/>
    <w:rsid w:val="00E0076F"/>
    <w:rsid w:val="00E128CB"/>
    <w:rsid w:val="00E1410E"/>
    <w:rsid w:val="00E301B0"/>
    <w:rsid w:val="00E44662"/>
    <w:rsid w:val="00E83562"/>
    <w:rsid w:val="00E848EE"/>
    <w:rsid w:val="00E9514B"/>
    <w:rsid w:val="00EB1466"/>
    <w:rsid w:val="00EB1845"/>
    <w:rsid w:val="00EB1F5B"/>
    <w:rsid w:val="00EB79AC"/>
    <w:rsid w:val="00EC1735"/>
    <w:rsid w:val="00ED1816"/>
    <w:rsid w:val="00ED747B"/>
    <w:rsid w:val="00EE200F"/>
    <w:rsid w:val="00EE3A44"/>
    <w:rsid w:val="00EF6BF2"/>
    <w:rsid w:val="00EF7BF7"/>
    <w:rsid w:val="00F3591A"/>
    <w:rsid w:val="00F418B6"/>
    <w:rsid w:val="00F62050"/>
    <w:rsid w:val="00F65363"/>
    <w:rsid w:val="00F72045"/>
    <w:rsid w:val="00F76BFA"/>
    <w:rsid w:val="00F93134"/>
    <w:rsid w:val="00FA2E0B"/>
    <w:rsid w:val="00FA56D9"/>
    <w:rsid w:val="00FB0B41"/>
    <w:rsid w:val="00FC1E6F"/>
    <w:rsid w:val="00FD7026"/>
    <w:rsid w:val="00FF4623"/>
    <w:rsid w:val="00FF4B7B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A9E316-49D9-4709-8F00-FA41939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5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9436</TotalTime>
  <Pages>3</Pages>
  <Words>1116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81</cp:revision>
  <cp:lastPrinted>2017-07-26T13:47:00Z</cp:lastPrinted>
  <dcterms:created xsi:type="dcterms:W3CDTF">2016-10-21T19:17:00Z</dcterms:created>
  <dcterms:modified xsi:type="dcterms:W3CDTF">2017-07-28T14:34:00Z</dcterms:modified>
</cp:coreProperties>
</file>